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BFD" w:rsidRPr="003F5A78" w:rsidRDefault="00ED3BFD" w:rsidP="003F5A78">
      <w:pPr>
        <w:jc w:val="center"/>
        <w:rPr>
          <w:rFonts w:ascii="Baskerville Old Face" w:hAnsi="Baskerville Old Face"/>
          <w:b/>
          <w:sz w:val="36"/>
          <w:szCs w:val="36"/>
          <w:u w:val="single"/>
        </w:rPr>
      </w:pPr>
      <w:bookmarkStart w:id="0" w:name="_Hlk494959961"/>
      <w:bookmarkEnd w:id="0"/>
      <w:r w:rsidRPr="003F5A78">
        <w:rPr>
          <w:rFonts w:ascii="Baskerville Old Face" w:hAnsi="Baskerville Old Face"/>
          <w:b/>
          <w:sz w:val="36"/>
          <w:szCs w:val="36"/>
          <w:u w:val="single"/>
        </w:rPr>
        <w:t xml:space="preserve">Guía </w:t>
      </w:r>
      <w:r w:rsidR="0011370A" w:rsidRPr="003F5A78">
        <w:rPr>
          <w:rFonts w:ascii="Baskerville Old Face" w:hAnsi="Baskerville Old Face"/>
          <w:b/>
          <w:sz w:val="36"/>
          <w:szCs w:val="36"/>
          <w:u w:val="single"/>
        </w:rPr>
        <w:t>N.º 13</w:t>
      </w:r>
      <w:r w:rsidR="003F5A78" w:rsidRPr="003F5A78">
        <w:rPr>
          <w:rFonts w:ascii="Baskerville Old Face" w:hAnsi="Baskerville Old Face"/>
          <w:b/>
          <w:sz w:val="36"/>
          <w:szCs w:val="36"/>
          <w:u w:val="single"/>
        </w:rPr>
        <w:t xml:space="preserve"> Transformaciones territoriales </w:t>
      </w:r>
      <w:r w:rsidR="0011370A" w:rsidRPr="003F5A78">
        <w:rPr>
          <w:rFonts w:ascii="Baskerville Old Face" w:hAnsi="Baskerville Old Face"/>
          <w:b/>
          <w:sz w:val="36"/>
          <w:szCs w:val="36"/>
          <w:u w:val="single"/>
        </w:rPr>
        <w:t>y Guerra</w:t>
      </w:r>
      <w:r w:rsidRPr="003F5A78">
        <w:rPr>
          <w:rFonts w:ascii="Baskerville Old Face" w:hAnsi="Baskerville Old Face"/>
          <w:b/>
          <w:sz w:val="36"/>
          <w:szCs w:val="36"/>
          <w:u w:val="single"/>
        </w:rPr>
        <w:t xml:space="preserve"> del Pacifico</w:t>
      </w:r>
    </w:p>
    <w:p w:rsidR="0011370A" w:rsidRPr="0011370A" w:rsidRDefault="00ED3BFD" w:rsidP="0011370A">
      <w:r w:rsidRPr="0011370A">
        <w:rPr>
          <w:b/>
        </w:rPr>
        <w:t>U</w:t>
      </w:r>
      <w:r w:rsidR="0011370A" w:rsidRPr="0011370A">
        <w:rPr>
          <w:b/>
        </w:rPr>
        <w:t>nidad:</w:t>
      </w:r>
      <w:r w:rsidR="0011370A">
        <w:t xml:space="preserve"> </w:t>
      </w:r>
      <w:r w:rsidR="0011370A" w:rsidRPr="0011370A">
        <w:t>El siglo XIX: el primer siglo de República.</w:t>
      </w:r>
    </w:p>
    <w:p w:rsidR="00D0157B" w:rsidRDefault="00D0157B">
      <w:r w:rsidRPr="0011370A">
        <w:rPr>
          <w:b/>
        </w:rPr>
        <w:t>Objetivo:</w:t>
      </w:r>
      <w:r w:rsidRPr="0011370A">
        <w:t xml:space="preserve"> </w:t>
      </w:r>
      <w:r w:rsidR="0011370A" w:rsidRPr="0011370A">
        <w:t>Analizar los procesos de cambio territorial en Chile en el siglo XIX y evaluar sus consecuencias geográficas, políticas, económicas y sociales en la historia nacional.</w:t>
      </w:r>
    </w:p>
    <w:p w:rsidR="0011370A" w:rsidRPr="0011370A" w:rsidRDefault="0011370A">
      <w:r>
        <w:t>Observa las imágenes atentamente y contesta las preguntas asociadas.</w:t>
      </w:r>
    </w:p>
    <w:p w:rsidR="003F5A78" w:rsidRDefault="003F5A78"/>
    <w:p w:rsidR="003F5A78" w:rsidRDefault="0011370A" w:rsidP="001137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2032635</wp:posOffset>
                </wp:positionV>
                <wp:extent cx="609600" cy="21907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370A" w:rsidRDefault="0011370A">
                            <w:r>
                              <w:t>Perú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65.5pt;margin-top:160.05pt;width:48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" fillcolor="white [3201]" strokeweight=".5pt">
                <v:textbox>
                  <w:txbxContent>
                    <w:p w:rsidR="0011370A" w:rsidRDefault="0011370A">
                      <w:r>
                        <w:t>Perú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1975485</wp:posOffset>
                </wp:positionV>
                <wp:extent cx="476250" cy="2762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70A" w:rsidRDefault="0011370A">
                            <w:r>
                              <w:t>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27" type="#_x0000_t202" style="position:absolute;left:0;text-align:left;margin-left:1in;margin-top:155.55pt;width:37.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1370A" w:rsidRDefault="0011370A">
                      <w:r>
                        <w:t>Chile</w:t>
                      </w:r>
                    </w:p>
                  </w:txbxContent>
                </v:textbox>
              </v:shape>
            </w:pict>
          </mc:Fallback>
        </mc:AlternateContent>
      </w:r>
      <w:r w:rsidR="003F5A78" w:rsidRPr="003F5A78">
        <w:rPr>
          <w:noProof/>
        </w:rPr>
        <w:drawing>
          <wp:inline distT="0" distB="0" distL="0" distR="0" wp14:anchorId="3549577F" wp14:editId="59AE7542">
            <wp:extent cx="2411095" cy="2354707"/>
            <wp:effectExtent l="0" t="0" r="8255" b="7620"/>
            <wp:docPr id="7" name="Picture 6" descr="https://encrypted-tbn2.gstatic.com/images?q=tbn:ANd9GcSsyMsDviUie0ETliU9Hx0w1qb3xWi1Ls4yRnKYe64hWEaQL6fY4A">
              <a:extLst xmlns:a="http://schemas.openxmlformats.org/drawingml/2006/main">
                <a:ext uri="{FF2B5EF4-FFF2-40B4-BE49-F238E27FC236}">
                  <a16:creationId xmlns:a16="http://schemas.microsoft.com/office/drawing/2014/main" id="{03858C91-AA9B-4BC2-8D4F-97793F8D8C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https://encrypted-tbn2.gstatic.com/images?q=tbn:ANd9GcSsyMsDviUie0ETliU9Hx0w1qb3xWi1Ls4yRnKYe64hWEaQL6fY4A">
                      <a:extLst>
                        <a:ext uri="{FF2B5EF4-FFF2-40B4-BE49-F238E27FC236}">
                          <a16:creationId xmlns:a16="http://schemas.microsoft.com/office/drawing/2014/main" id="{03858C91-AA9B-4BC2-8D4F-97793F8D8C0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748" cy="23582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3F5A78">
        <w:rPr>
          <w:noProof/>
        </w:rPr>
        <w:drawing>
          <wp:inline distT="0" distB="0" distL="0" distR="0" wp14:anchorId="441C78D2" wp14:editId="1353EEED">
            <wp:extent cx="2566035" cy="2362172"/>
            <wp:effectExtent l="0" t="0" r="5715" b="635"/>
            <wp:docPr id="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33F34CDF-44DD-4EA1-8992-D19D7D6602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>
                      <a:extLst>
                        <a:ext uri="{FF2B5EF4-FFF2-40B4-BE49-F238E27FC236}">
                          <a16:creationId xmlns:a16="http://schemas.microsoft.com/office/drawing/2014/main" id="{33F34CDF-44DD-4EA1-8992-D19D7D6602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13" cy="236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1" w:name="_GoBack"/>
      <w:bookmarkEnd w:id="1"/>
      <w:r w:rsidRPr="003F5A78">
        <w:rPr>
          <w:noProof/>
        </w:rPr>
        <w:drawing>
          <wp:inline distT="0" distB="0" distL="0" distR="0" wp14:anchorId="12513784" wp14:editId="50CB8E7B">
            <wp:extent cx="4985385" cy="2743835"/>
            <wp:effectExtent l="0" t="0" r="5715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1D06A4D-8938-4725-888F-7C7C011B0D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1D06A4D-8938-4725-888F-7C7C011B0D0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259" cy="2744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F5A78" w:rsidRDefault="003F5A78"/>
    <w:p w:rsidR="003F5A78" w:rsidRDefault="003F5A78"/>
    <w:p w:rsidR="009D26DB" w:rsidRPr="00B6115B" w:rsidRDefault="00B6115B" w:rsidP="00B6115B">
      <w:pPr>
        <w:jc w:val="both"/>
        <w:rPr>
          <w:b/>
          <w:u w:val="single"/>
        </w:rPr>
      </w:pPr>
      <w:r w:rsidRPr="00B6115B">
        <w:rPr>
          <w:b/>
          <w:u w:val="single"/>
        </w:rPr>
        <w:t>DOCUMENTO</w:t>
      </w:r>
      <w:r w:rsidR="009D26DB" w:rsidRPr="00B6115B">
        <w:rPr>
          <w:b/>
          <w:u w:val="single"/>
        </w:rPr>
        <w:t>: La Guerra del Pacífico o del Salitre</w:t>
      </w:r>
    </w:p>
    <w:p w:rsidR="009D26DB" w:rsidRDefault="009D26DB" w:rsidP="00B6115B">
      <w:pPr>
        <w:jc w:val="both"/>
      </w:pPr>
      <w:r>
        <w:t xml:space="preserve">La Guerra del Pacífico (1879-1882) aparece, desde la perspectiva boliviana, casi como una tragedia griega. Aunque Bolivia había protestado contra la expansión chilena desde un comienzo, de </w:t>
      </w:r>
      <w:r w:rsidR="00B6115B">
        <w:t>hecho,</w:t>
      </w:r>
      <w:r>
        <w:t xml:space="preserve"> había permitido que el control de su territorio de Atacama fuera pasando, a partir de los años cincuenta, a manos de los capitalistas, obreros y </w:t>
      </w:r>
      <w:proofErr w:type="spellStart"/>
      <w:r>
        <w:t>poblado¬res</w:t>
      </w:r>
      <w:proofErr w:type="spellEnd"/>
      <w:r>
        <w:t xml:space="preserve"> chilenos (...) La aceleración del ritmo de las exportaciones guaneras provocaron aquel año la ocupación militar chilena, así como el Tratado de 1866, que legitimaba las pret</w:t>
      </w:r>
      <w:r w:rsidR="00DE163A">
        <w:t>en</w:t>
      </w:r>
      <w:r>
        <w:t>siones descabelladas de Santiago. (...)</w:t>
      </w:r>
    </w:p>
    <w:p w:rsidR="009D26DB" w:rsidRDefault="009D26DB" w:rsidP="00B6115B">
      <w:pPr>
        <w:jc w:val="both"/>
      </w:pPr>
      <w:r>
        <w:lastRenderedPageBreak/>
        <w:t>Las autoridades bolivianas habían permitido la configu</w:t>
      </w:r>
      <w:r w:rsidR="00DE163A">
        <w:t>ración de esta situación insóli</w:t>
      </w:r>
      <w:r>
        <w:t>ta a causa de su necesidad de fondos y la absoluta incapa</w:t>
      </w:r>
      <w:r w:rsidR="00DE163A">
        <w:t>cidad de los capitalistas nacio</w:t>
      </w:r>
      <w:r>
        <w:t xml:space="preserve">nales para explotar estos desiertos, previamente vacíos. (...) Por otro lado, los territorios marítimos quedaban lejos y parecían ajenos a la política real de las ciudades altiplánicas, por lo que los generales se sentían con mayor libertad </w:t>
      </w:r>
      <w:r w:rsidR="00DE163A">
        <w:t>para tratar de reformular conce</w:t>
      </w:r>
      <w:r>
        <w:t>siones o de renegociar impuestos.</w:t>
      </w:r>
    </w:p>
    <w:p w:rsidR="00B6115B" w:rsidRDefault="009D26DB" w:rsidP="00B6115B">
      <w:pPr>
        <w:jc w:val="both"/>
      </w:pPr>
      <w:r>
        <w:t>Dentro de este contexto, en 1878 el gobierno boliv</w:t>
      </w:r>
      <w:r w:rsidR="00DE163A">
        <w:t>iano introdujo un impuesto míni</w:t>
      </w:r>
      <w:r>
        <w:t>mo sobre el salitre exportado por la ‘</w:t>
      </w:r>
      <w:proofErr w:type="spellStart"/>
      <w:r>
        <w:t>Nitrate</w:t>
      </w:r>
      <w:proofErr w:type="spellEnd"/>
      <w:r>
        <w:t xml:space="preserve"> and </w:t>
      </w:r>
      <w:proofErr w:type="spellStart"/>
      <w:r>
        <w:t>Railroad</w:t>
      </w:r>
      <w:proofErr w:type="spellEnd"/>
      <w:r>
        <w:t xml:space="preserve"> Co. </w:t>
      </w:r>
      <w:proofErr w:type="spellStart"/>
      <w:r>
        <w:t>of</w:t>
      </w:r>
      <w:proofErr w:type="spellEnd"/>
      <w:r>
        <w:t xml:space="preserve"> Antofagasta’ (empresa de capitales chileno-británicos). El gerente inglés, con el pleno apoyo de los chilenos, se negó a pagar este impuesto ‘injusto’ e “ilegal”. Cuando l</w:t>
      </w:r>
      <w:r w:rsidR="00DE163A">
        <w:t>as autoridades bolivianas trata</w:t>
      </w:r>
      <w:r>
        <w:t>ron de apresar al gerente insubordinado, éste se fugó a C</w:t>
      </w:r>
      <w:r w:rsidR="00DE163A">
        <w:t>hile. Y cuando el gobierno anun</w:t>
      </w:r>
      <w:r>
        <w:t xml:space="preserve">ció que se incautaría del patrimonio de la Compañía para </w:t>
      </w:r>
      <w:r w:rsidR="00DE163A">
        <w:t>resarcirse del impuesto adeu</w:t>
      </w:r>
      <w:r>
        <w:t>dado, los chilenos llevaron a la práctica su plan larga y cuidadosamente preparado. En febrero de 1879 las tropas chilenas desembarcaron en An</w:t>
      </w:r>
      <w:r w:rsidR="00DE163A">
        <w:t>tofagasta, con la excusa de pro</w:t>
      </w:r>
      <w:r>
        <w:t>teger a los residentes chilenos del lugar (...) Sólo en abril llegó la declaración formal de guerra, entrando Perú en la contienda al lado de Bolivia; pero para entonces la poderosa escuadra chilena se había ap</w:t>
      </w:r>
      <w:r w:rsidR="00DE163A">
        <w:t>oderado de toda la provincia ma</w:t>
      </w:r>
      <w:r>
        <w:t>rítima, incluido el puerto de Cobija. Así pues, en dos meses Chile se había apoderado de todo el territorio costeño boliviano.</w:t>
      </w:r>
    </w:p>
    <w:p w:rsidR="00B6115B" w:rsidRDefault="009D26DB" w:rsidP="00B6115B">
      <w:pPr>
        <w:jc w:val="both"/>
      </w:pPr>
      <w:r>
        <w:t>Pero la Guerra del Pacífico apenas comenzaba, pues los chilenos no se proponían apoderarse sólo de territorios bolivianos, sino que tamb</w:t>
      </w:r>
      <w:r w:rsidR="00DE163A">
        <w:t>ién de la mayor parte de las re</w:t>
      </w:r>
      <w:r>
        <w:t>giones costeñas mineras peruanas. Tomando como pretexto el llamado tratado “secreto de apoyo mutuo entre Bolivia y Perú” en 1873, los chilenos se habían preparado para una larga guerra naval con Perú.</w:t>
      </w:r>
    </w:p>
    <w:p w:rsidR="003F5A78" w:rsidRPr="00B6115B" w:rsidRDefault="00B6115B" w:rsidP="00B6115B">
      <w:pPr>
        <w:jc w:val="right"/>
        <w:rPr>
          <w:sz w:val="16"/>
          <w:szCs w:val="16"/>
        </w:rPr>
      </w:pPr>
      <w:r w:rsidRPr="00B6115B">
        <w:rPr>
          <w:sz w:val="16"/>
          <w:szCs w:val="16"/>
        </w:rPr>
        <w:t>H</w:t>
      </w:r>
      <w:r w:rsidR="009D26DB" w:rsidRPr="00B6115B">
        <w:rPr>
          <w:sz w:val="16"/>
          <w:szCs w:val="16"/>
        </w:rPr>
        <w:t xml:space="preserve">istoria General de Bolivia, </w:t>
      </w:r>
      <w:proofErr w:type="gramStart"/>
      <w:r w:rsidR="009D26DB" w:rsidRPr="00B6115B">
        <w:rPr>
          <w:sz w:val="16"/>
          <w:szCs w:val="16"/>
        </w:rPr>
        <w:t xml:space="preserve">Herbert  </w:t>
      </w:r>
      <w:proofErr w:type="spellStart"/>
      <w:r w:rsidR="009D26DB" w:rsidRPr="00B6115B">
        <w:rPr>
          <w:sz w:val="16"/>
          <w:szCs w:val="16"/>
        </w:rPr>
        <w:t>kIein</w:t>
      </w:r>
      <w:proofErr w:type="spellEnd"/>
      <w:proofErr w:type="gramEnd"/>
      <w:r w:rsidR="009D26DB" w:rsidRPr="00B6115B">
        <w:rPr>
          <w:sz w:val="16"/>
          <w:szCs w:val="16"/>
        </w:rPr>
        <w:t>. Editorial La Paz, 1982. Pp. 184.</w:t>
      </w:r>
    </w:p>
    <w:p w:rsidR="009D26DB" w:rsidRDefault="00B6115B" w:rsidP="009D26DB">
      <w:r>
        <w:t>1.- Establece cuales fueron las postura de los países</w:t>
      </w:r>
    </w:p>
    <w:p w:rsidR="009D26DB" w:rsidRDefault="009D26DB" w:rsidP="009D26DB"/>
    <w:p w:rsidR="009D26DB" w:rsidRDefault="009D26DB" w:rsidP="009D26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1401"/>
        <w:gridCol w:w="1220"/>
        <w:gridCol w:w="1100"/>
        <w:gridCol w:w="960"/>
        <w:gridCol w:w="3028"/>
      </w:tblGrid>
      <w:tr w:rsidR="009D26DB" w:rsidRPr="009D26DB" w:rsidTr="003C6012">
        <w:tc>
          <w:tcPr>
            <w:tcW w:w="1368" w:type="dxa"/>
            <w:shd w:val="clear" w:color="auto" w:fill="666699"/>
          </w:tcPr>
          <w:p w:rsidR="009D26DB" w:rsidRPr="009D26DB" w:rsidRDefault="009D26DB" w:rsidP="009D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  <w:t>Países Beligerantes</w:t>
            </w:r>
          </w:p>
        </w:tc>
        <w:tc>
          <w:tcPr>
            <w:tcW w:w="1401" w:type="dxa"/>
            <w:shd w:val="clear" w:color="auto" w:fill="666699"/>
          </w:tcPr>
          <w:p w:rsidR="009D26DB" w:rsidRPr="009D26DB" w:rsidRDefault="009D26DB" w:rsidP="009D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  <w:t>Infantería</w:t>
            </w:r>
          </w:p>
        </w:tc>
        <w:tc>
          <w:tcPr>
            <w:tcW w:w="1166" w:type="dxa"/>
            <w:shd w:val="clear" w:color="auto" w:fill="666699"/>
          </w:tcPr>
          <w:p w:rsidR="009D26DB" w:rsidRPr="009D26DB" w:rsidRDefault="009D26DB" w:rsidP="009D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  <w:t>Caballería</w:t>
            </w:r>
          </w:p>
        </w:tc>
        <w:tc>
          <w:tcPr>
            <w:tcW w:w="1055" w:type="dxa"/>
            <w:shd w:val="clear" w:color="auto" w:fill="666699"/>
          </w:tcPr>
          <w:p w:rsidR="009D26DB" w:rsidRPr="009D26DB" w:rsidRDefault="009D26DB" w:rsidP="009D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  <w:t>Artillería</w:t>
            </w:r>
          </w:p>
        </w:tc>
        <w:tc>
          <w:tcPr>
            <w:tcW w:w="960" w:type="dxa"/>
            <w:shd w:val="clear" w:color="auto" w:fill="666699"/>
          </w:tcPr>
          <w:p w:rsidR="009D26DB" w:rsidRPr="009D26DB" w:rsidRDefault="009D26DB" w:rsidP="009D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  <w:t>Marina</w:t>
            </w:r>
          </w:p>
        </w:tc>
        <w:tc>
          <w:tcPr>
            <w:tcW w:w="3028" w:type="dxa"/>
            <w:shd w:val="clear" w:color="auto" w:fill="666699"/>
          </w:tcPr>
          <w:p w:rsidR="009D26DB" w:rsidRPr="009D26DB" w:rsidRDefault="009D26DB" w:rsidP="009D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ES" w:bidi="he-IL"/>
              </w:rPr>
              <w:t>Navíos</w:t>
            </w:r>
          </w:p>
        </w:tc>
      </w:tr>
      <w:tr w:rsidR="009D26DB" w:rsidRPr="009D26DB" w:rsidTr="003C6012">
        <w:tc>
          <w:tcPr>
            <w:tcW w:w="1368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Chile</w:t>
            </w:r>
          </w:p>
        </w:tc>
        <w:tc>
          <w:tcPr>
            <w:tcW w:w="1401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1.500</w:t>
            </w:r>
          </w:p>
        </w:tc>
        <w:tc>
          <w:tcPr>
            <w:tcW w:w="1166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530</w:t>
            </w:r>
          </w:p>
        </w:tc>
        <w:tc>
          <w:tcPr>
            <w:tcW w:w="1055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410</w:t>
            </w:r>
          </w:p>
        </w:tc>
        <w:tc>
          <w:tcPr>
            <w:tcW w:w="960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1.08</w:t>
            </w:r>
          </w:p>
        </w:tc>
        <w:tc>
          <w:tcPr>
            <w:tcW w:w="3028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2 blindados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4 corbetas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1 corbeta 2ª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1 cañonera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4-5 vapores</w:t>
            </w:r>
          </w:p>
        </w:tc>
      </w:tr>
      <w:tr w:rsidR="009D26DB" w:rsidRPr="009D26DB" w:rsidTr="003C6012">
        <w:tc>
          <w:tcPr>
            <w:tcW w:w="1368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Bolivia</w:t>
            </w:r>
          </w:p>
        </w:tc>
        <w:tc>
          <w:tcPr>
            <w:tcW w:w="1401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3.300</w:t>
            </w:r>
          </w:p>
        </w:tc>
        <w:tc>
          <w:tcPr>
            <w:tcW w:w="1166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</w:p>
        </w:tc>
        <w:tc>
          <w:tcPr>
            <w:tcW w:w="1055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</w:p>
        </w:tc>
        <w:tc>
          <w:tcPr>
            <w:tcW w:w="960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</w:p>
        </w:tc>
        <w:tc>
          <w:tcPr>
            <w:tcW w:w="3028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No posee</w:t>
            </w:r>
          </w:p>
        </w:tc>
      </w:tr>
      <w:tr w:rsidR="009D26DB" w:rsidRPr="009D26DB" w:rsidTr="003C6012">
        <w:tc>
          <w:tcPr>
            <w:tcW w:w="1368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Perú</w:t>
            </w:r>
          </w:p>
        </w:tc>
        <w:tc>
          <w:tcPr>
            <w:tcW w:w="1401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9.000 – 13.000</w:t>
            </w:r>
          </w:p>
        </w:tc>
        <w:tc>
          <w:tcPr>
            <w:tcW w:w="1166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</w:p>
        </w:tc>
        <w:tc>
          <w:tcPr>
            <w:tcW w:w="1055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</w:p>
        </w:tc>
        <w:tc>
          <w:tcPr>
            <w:tcW w:w="960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</w:p>
        </w:tc>
        <w:tc>
          <w:tcPr>
            <w:tcW w:w="3028" w:type="dxa"/>
            <w:shd w:val="clear" w:color="auto" w:fill="E6E6E6"/>
          </w:tcPr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1 fragata blindada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1 monitor con espolón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2 monitores de puerto o río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2 corbetas</w:t>
            </w:r>
          </w:p>
          <w:p w:rsidR="009D26DB" w:rsidRPr="009D26DB" w:rsidRDefault="009D26DB" w:rsidP="009D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</w:pPr>
            <w:r w:rsidRPr="009D26DB">
              <w:rPr>
                <w:rFonts w:ascii="Times New Roman" w:eastAsia="Times New Roman" w:hAnsi="Times New Roman" w:cs="Times New Roman"/>
                <w:sz w:val="24"/>
                <w:szCs w:val="24"/>
                <w:lang w:eastAsia="es-ES" w:bidi="he-IL"/>
              </w:rPr>
              <w:t>3 transportes</w:t>
            </w:r>
          </w:p>
        </w:tc>
      </w:tr>
    </w:tbl>
    <w:p w:rsidR="009D26DB" w:rsidRDefault="00DE163A" w:rsidP="009D26DB">
      <w:r>
        <w:rPr>
          <w:noProof/>
        </w:rPr>
        <w:lastRenderedPageBreak/>
        <w:drawing>
          <wp:inline distT="0" distB="0" distL="0" distR="0" wp14:anchorId="2A3ABA19">
            <wp:extent cx="2647315" cy="4352290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435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D26DB" w:rsidSect="00DC685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865" w:rsidRDefault="00207865" w:rsidP="00DC685C">
      <w:pPr>
        <w:spacing w:after="0" w:line="240" w:lineRule="auto"/>
      </w:pPr>
      <w:r>
        <w:separator/>
      </w:r>
    </w:p>
  </w:endnote>
  <w:endnote w:type="continuationSeparator" w:id="0">
    <w:p w:rsidR="00207865" w:rsidRDefault="00207865" w:rsidP="00DC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865" w:rsidRDefault="00207865" w:rsidP="00DC685C">
      <w:pPr>
        <w:spacing w:after="0" w:line="240" w:lineRule="auto"/>
      </w:pPr>
      <w:r>
        <w:separator/>
      </w:r>
    </w:p>
  </w:footnote>
  <w:footnote w:type="continuationSeparator" w:id="0">
    <w:p w:rsidR="00207865" w:rsidRDefault="00207865" w:rsidP="00DC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85C" w:rsidRPr="006158EF" w:rsidRDefault="00DC685C" w:rsidP="00DC685C">
    <w:pPr>
      <w:tabs>
        <w:tab w:val="left" w:pos="5021"/>
      </w:tabs>
    </w:pPr>
    <w:r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1E621" wp14:editId="0AD6776D">
              <wp:simplePos x="0" y="0"/>
              <wp:positionH relativeFrom="column">
                <wp:posOffset>741045</wp:posOffset>
              </wp:positionH>
              <wp:positionV relativeFrom="paragraph">
                <wp:posOffset>-6350</wp:posOffset>
              </wp:positionV>
              <wp:extent cx="2232660" cy="560934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2660" cy="5609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685C" w:rsidRPr="00954F13" w:rsidRDefault="00DC685C" w:rsidP="00DC685C">
                          <w:pPr>
                            <w:spacing w:after="0"/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</w:pPr>
                          <w:r w:rsidRPr="00954F13"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Colegio Poeta Rubén Darío.</w:t>
                          </w:r>
                        </w:p>
                        <w:p w:rsidR="00DC685C" w:rsidRPr="00954F13" w:rsidRDefault="00DC685C" w:rsidP="00DC685C">
                          <w:pPr>
                            <w:spacing w:after="0"/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</w:pPr>
                          <w:r w:rsidRPr="00954F13"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Historia, Geografía y Ciencias Sociales</w:t>
                          </w:r>
                        </w:p>
                        <w:p w:rsidR="00DC685C" w:rsidRPr="00954F13" w:rsidRDefault="00DC685C" w:rsidP="00DC685C">
                          <w:pPr>
                            <w:spacing w:after="0"/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</w:pPr>
                          <w:r w:rsidRPr="00954F13">
                            <w:rPr>
                              <w:rFonts w:ascii="Cambria" w:hAnsi="Cambria" w:cs="Arial"/>
                              <w:i/>
                              <w:color w:val="000000"/>
                              <w:sz w:val="18"/>
                              <w:szCs w:val="18"/>
                              <w:lang w:val="es-CL"/>
                            </w:rPr>
                            <w:t>6° Básico.</w:t>
                          </w:r>
                        </w:p>
                        <w:p w:rsidR="00DC685C" w:rsidRPr="00D16D5C" w:rsidRDefault="00DC685C" w:rsidP="00DC685C">
                          <w:pPr>
                            <w:rPr>
                              <w:color w:val="000000"/>
                              <w:sz w:val="20"/>
                              <w:szCs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E621" id="Rectángulo 2" o:spid="_x0000_s1026" style="position:absolute;margin-left:58.35pt;margin-top:-.5pt;width:175.8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" stroked="f">
              <v:textbox>
                <w:txbxContent>
                  <w:p w:rsidR="00DC685C" w:rsidRPr="00954F13" w:rsidRDefault="00DC685C" w:rsidP="00DC685C">
                    <w:pPr>
                      <w:spacing w:after="0"/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</w:pPr>
                    <w:r w:rsidRPr="00954F13"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Colegio Poeta Rubén Darío.</w:t>
                    </w:r>
                  </w:p>
                  <w:p w:rsidR="00DC685C" w:rsidRPr="00954F13" w:rsidRDefault="00DC685C" w:rsidP="00DC685C">
                    <w:pPr>
                      <w:spacing w:after="0"/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</w:pPr>
                    <w:r w:rsidRPr="00954F13"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Historia, Geografía y Ciencias Sociales</w:t>
                    </w:r>
                  </w:p>
                  <w:p w:rsidR="00DC685C" w:rsidRPr="00954F13" w:rsidRDefault="00DC685C" w:rsidP="00DC685C">
                    <w:pPr>
                      <w:spacing w:after="0"/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</w:pPr>
                    <w:r w:rsidRPr="00954F13">
                      <w:rPr>
                        <w:rFonts w:ascii="Cambria" w:hAnsi="Cambria" w:cs="Arial"/>
                        <w:i/>
                        <w:color w:val="000000"/>
                        <w:sz w:val="18"/>
                        <w:szCs w:val="18"/>
                        <w:lang w:val="es-CL"/>
                      </w:rPr>
                      <w:t>6° Básico.</w:t>
                    </w:r>
                  </w:p>
                  <w:p w:rsidR="00DC685C" w:rsidRPr="00D16D5C" w:rsidRDefault="00DC685C" w:rsidP="00DC685C">
                    <w:pPr>
                      <w:rPr>
                        <w:color w:val="000000"/>
                        <w:sz w:val="20"/>
                        <w:szCs w:val="20"/>
                        <w:lang w:val="es-CL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 Narrow" w:hAnsi="Arial Narrow"/>
        <w:b/>
        <w:noProof/>
      </w:rPr>
      <w:drawing>
        <wp:inline distT="0" distB="0" distL="0" distR="0" wp14:anchorId="60B058C0" wp14:editId="6849BAE1">
          <wp:extent cx="676275" cy="6762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96" cy="688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page" w:tblpX="5649" w:tblpY="-104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5524"/>
    </w:tblGrid>
    <w:tr w:rsidR="00DC685C" w:rsidRPr="00AC6E5E" w:rsidTr="00DC685C">
      <w:trPr>
        <w:trHeight w:val="841"/>
      </w:trPr>
      <w:tc>
        <w:tcPr>
          <w:tcW w:w="5524" w:type="dxa"/>
          <w:shd w:val="clear" w:color="auto" w:fill="FFFFFF"/>
        </w:tcPr>
        <w:p w:rsidR="00DC685C" w:rsidRPr="00A2024E" w:rsidRDefault="00DC685C" w:rsidP="00DC685C">
          <w:pPr>
            <w:autoSpaceDE w:val="0"/>
            <w:autoSpaceDN w:val="0"/>
            <w:adjustRightInd w:val="0"/>
            <w:spacing w:before="60" w:after="0"/>
            <w:rPr>
              <w:rFonts w:ascii="Arial Narrow" w:hAnsi="Arial Narrow"/>
              <w:lang w:eastAsia="es-CL"/>
            </w:rPr>
          </w:pPr>
          <w:proofErr w:type="gramStart"/>
          <w:r w:rsidRPr="00A2024E">
            <w:rPr>
              <w:rFonts w:ascii="Arial Narrow" w:hAnsi="Arial Narrow"/>
              <w:b/>
              <w:lang w:eastAsia="es-CL"/>
            </w:rPr>
            <w:t>Nombre:</w:t>
          </w:r>
          <w:r w:rsidRPr="00A2024E">
            <w:rPr>
              <w:rFonts w:ascii="Arial Narrow" w:hAnsi="Arial Narrow"/>
              <w:lang w:eastAsia="es-CL"/>
            </w:rPr>
            <w:t>_</w:t>
          </w:r>
          <w:proofErr w:type="gramEnd"/>
          <w:r w:rsidRPr="00A2024E">
            <w:rPr>
              <w:rFonts w:ascii="Arial Narrow" w:hAnsi="Arial Narrow"/>
              <w:lang w:eastAsia="es-CL"/>
            </w:rPr>
            <w:t>___________</w:t>
          </w:r>
          <w:r>
            <w:rPr>
              <w:rFonts w:ascii="Arial Narrow" w:hAnsi="Arial Narrow"/>
              <w:lang w:eastAsia="es-CL"/>
            </w:rPr>
            <w:t>_________________________________</w:t>
          </w:r>
        </w:p>
        <w:p w:rsidR="00DC685C" w:rsidRPr="006E72B3" w:rsidRDefault="00DC685C" w:rsidP="00DC685C">
          <w:pPr>
            <w:autoSpaceDE w:val="0"/>
            <w:autoSpaceDN w:val="0"/>
            <w:adjustRightInd w:val="0"/>
            <w:spacing w:before="60" w:after="0"/>
            <w:rPr>
              <w:rFonts w:ascii="Arial Narrow" w:hAnsi="Arial Narrow"/>
              <w:b/>
              <w:lang w:eastAsia="es-CL"/>
            </w:rPr>
          </w:pPr>
          <w:r w:rsidRPr="00A2024E">
            <w:rPr>
              <w:rFonts w:ascii="Arial Narrow" w:hAnsi="Arial Narrow"/>
              <w:b/>
              <w:lang w:eastAsia="es-CL"/>
            </w:rPr>
            <w:t xml:space="preserve">Curso: </w:t>
          </w:r>
          <w:r w:rsidRPr="00A2024E">
            <w:rPr>
              <w:rFonts w:ascii="Arial Narrow" w:hAnsi="Arial Narrow"/>
              <w:lang w:eastAsia="es-CL"/>
            </w:rPr>
            <w:t xml:space="preserve"> ________      </w:t>
          </w:r>
          <w:r w:rsidRPr="00A2024E">
            <w:rPr>
              <w:rFonts w:ascii="Arial Narrow" w:hAnsi="Arial Narrow"/>
              <w:b/>
              <w:lang w:eastAsia="es-CL"/>
            </w:rPr>
            <w:t xml:space="preserve">Fecha: </w:t>
          </w:r>
          <w:r>
            <w:rPr>
              <w:rFonts w:ascii="Arial Narrow" w:hAnsi="Arial Narrow"/>
              <w:b/>
              <w:lang w:eastAsia="es-CL"/>
            </w:rPr>
            <w:t>________________</w:t>
          </w:r>
        </w:p>
      </w:tc>
    </w:tr>
  </w:tbl>
  <w:p w:rsidR="00DC685C" w:rsidRDefault="00DC685C" w:rsidP="00DC68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5C"/>
    <w:rsid w:val="0011370A"/>
    <w:rsid w:val="00207865"/>
    <w:rsid w:val="002B4834"/>
    <w:rsid w:val="003F5A78"/>
    <w:rsid w:val="00422D3E"/>
    <w:rsid w:val="004A0B8F"/>
    <w:rsid w:val="00662EDE"/>
    <w:rsid w:val="007257B3"/>
    <w:rsid w:val="00793E7C"/>
    <w:rsid w:val="009D26DB"/>
    <w:rsid w:val="00B6115B"/>
    <w:rsid w:val="00D0157B"/>
    <w:rsid w:val="00DC685C"/>
    <w:rsid w:val="00DE163A"/>
    <w:rsid w:val="00E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09613"/>
  <w15:chartTrackingRefBased/>
  <w15:docId w15:val="{A4EB3DED-581F-4429-BC10-931EC704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6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85C"/>
  </w:style>
  <w:style w:type="paragraph" w:styleId="Piedepgina">
    <w:name w:val="footer"/>
    <w:basedOn w:val="Normal"/>
    <w:link w:val="PiedepginaCar"/>
    <w:uiPriority w:val="99"/>
    <w:unhideWhenUsed/>
    <w:rsid w:val="00DC6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85C"/>
  </w:style>
  <w:style w:type="table" w:styleId="Tablaconcuadrcula">
    <w:name w:val="Table Grid"/>
    <w:basedOn w:val="Tablanormal"/>
    <w:uiPriority w:val="59"/>
    <w:rsid w:val="0011370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Carito Sanhueza</dc:creator>
  <cp:keywords/>
  <dc:description/>
  <cp:lastModifiedBy>Carito Sanhueza</cp:lastModifiedBy>
  <cp:revision>7</cp:revision>
  <dcterms:created xsi:type="dcterms:W3CDTF">2017-09-25T13:51:00Z</dcterms:created>
  <dcterms:modified xsi:type="dcterms:W3CDTF">2017-10-05T12:46:00Z</dcterms:modified>
</cp:coreProperties>
</file>